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360"/>
        <w:gridCol w:w="6971"/>
        <w:gridCol w:w="1090"/>
        <w:gridCol w:w="1377"/>
        <w:gridCol w:w="977"/>
        <w:gridCol w:w="460"/>
        <w:gridCol w:w="1922"/>
        <w:gridCol w:w="1238"/>
      </w:tblGrid>
      <w:tr w:rsidR="000D4837" w:rsidRPr="00657DCD" w:rsidTr="000D4837">
        <w:trPr>
          <w:trHeight w:val="375"/>
        </w:trPr>
        <w:tc>
          <w:tcPr>
            <w:tcW w:w="11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4837" w:rsidRDefault="000D4837" w:rsidP="000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4837" w:rsidRDefault="000D4837" w:rsidP="000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  <w:p w:rsidR="000D4837" w:rsidRDefault="000D4837" w:rsidP="000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отчету Контрольно-счетной палаты</w:t>
            </w:r>
          </w:p>
          <w:p w:rsidR="000D4837" w:rsidRDefault="000D4837" w:rsidP="000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D4837" w:rsidRPr="00657DCD" w:rsidRDefault="000D4837" w:rsidP="000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Кущевский район о работе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657DCD" w:rsidRPr="00657DCD" w:rsidTr="000D4837">
        <w:trPr>
          <w:trHeight w:val="375"/>
        </w:trPr>
        <w:tc>
          <w:tcPr>
            <w:tcW w:w="150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Основные показатели деятельности</w:t>
            </w:r>
          </w:p>
          <w:p w:rsidR="006E2641" w:rsidRPr="00657DCD" w:rsidRDefault="006E2641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7DCD" w:rsidRPr="00657DCD" w:rsidTr="000D4837">
        <w:trPr>
          <w:trHeight w:val="495"/>
        </w:trPr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010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29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C24A6B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Правовой статус Контрольно-счетного органа, численность и профессиональная подготовка сотрудников</w:t>
            </w:r>
          </w:p>
        </w:tc>
      </w:tr>
      <w:tr w:rsidR="00657DCD" w:rsidRPr="00657DCD" w:rsidTr="000D4837">
        <w:trPr>
          <w:trHeight w:val="91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в структуре органов местного самоуправления (да/нет)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57DCD" w:rsidRPr="00657DCD" w:rsidTr="000D4837">
        <w:trPr>
          <w:trHeight w:val="47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КСО в структуре представительного органа муниципального образования (да/нет)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57DCD" w:rsidRPr="00657DCD" w:rsidTr="000D4837">
        <w:trPr>
          <w:trHeight w:val="255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Штатная численность сотрудников КСО, чел.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57DCD" w:rsidRPr="00657DCD" w:rsidTr="000D4837">
        <w:trPr>
          <w:trHeight w:val="60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сотрудников, имеющих высшее профессиональное образование, чел.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57DCD" w:rsidRPr="00657DCD" w:rsidTr="000D4837">
        <w:trPr>
          <w:trHeight w:val="47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сотрудников, имеющих средне-специальное образование, чел.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57DCD" w:rsidRPr="00657DCD" w:rsidTr="000D4837">
        <w:trPr>
          <w:trHeight w:val="137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сотрудников, прошедших обучение по программе повышения квалификации, принявших участие в мероприятиях по профессиональному развитию за последние три года, чел., всего, в том числе: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57DCD" w:rsidRPr="00657DCD" w:rsidTr="000D4837">
        <w:trPr>
          <w:trHeight w:val="255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отчётном году, чел. 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57DCD" w:rsidRPr="00657DCD" w:rsidTr="000D4837">
        <w:trPr>
          <w:trHeight w:val="47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расходов местного бюджета за отчетный период,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2874140,4</w:t>
            </w:r>
          </w:p>
        </w:tc>
      </w:tr>
      <w:tr w:rsidR="00657DCD" w:rsidRPr="00657DCD" w:rsidTr="000D4837">
        <w:trPr>
          <w:trHeight w:val="255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расходов бюджета без субвенций,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1971953,50</w:t>
            </w:r>
          </w:p>
        </w:tc>
      </w:tr>
      <w:tr w:rsidR="00657DCD" w:rsidRPr="00657DCD" w:rsidTr="000D4837">
        <w:trPr>
          <w:trHeight w:val="47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доходов местного бюджета за отчетный период,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2816035</w:t>
            </w:r>
          </w:p>
        </w:tc>
      </w:tr>
      <w:tr w:rsidR="00657DCD" w:rsidRPr="00657DCD" w:rsidTr="000D4837">
        <w:trPr>
          <w:trHeight w:val="255"/>
        </w:trPr>
        <w:tc>
          <w:tcPr>
            <w:tcW w:w="631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10103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налоговых и неналоговых доходов,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4292" w:type="dxa"/>
            <w:gridSpan w:val="4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1239101,3</w:t>
            </w: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C24A6B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Контрольная деятельность</w:t>
            </w:r>
          </w:p>
        </w:tc>
      </w:tr>
      <w:tr w:rsidR="00657DCD" w:rsidRPr="00657DCD" w:rsidTr="000D4837">
        <w:trPr>
          <w:trHeight w:val="255"/>
        </w:trPr>
        <w:tc>
          <w:tcPr>
            <w:tcW w:w="8264" w:type="dxa"/>
            <w:gridSpan w:val="3"/>
            <w:vMerge w:val="restart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1" w:type="dxa"/>
            <w:gridSpan w:val="5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в результате проведённых </w:t>
            </w:r>
          </w:p>
        </w:tc>
      </w:tr>
      <w:tr w:rsidR="006E2641" w:rsidRPr="00657DCD" w:rsidTr="000D4837">
        <w:trPr>
          <w:trHeight w:val="2100"/>
        </w:trPr>
        <w:tc>
          <w:tcPr>
            <w:tcW w:w="8264" w:type="dxa"/>
            <w:gridSpan w:val="3"/>
            <w:vMerge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в отношении участников бюджетного процесса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в отношении прочих организации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в отношении бюджетов поселений (в том числе участников бюджетного процесса и прочих организаций)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E2641" w:rsidRPr="00657DCD" w:rsidTr="000D4837">
        <w:trPr>
          <w:trHeight w:val="100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268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проведённых контрольных мероприятий (ревизий, проверок с учётом камеральных, выездных и встречных)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9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проверка отчета об исполнении бюджета и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бюджетной (бухгалтерской) отчетности, из них 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ГАБС всего, в том числе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5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ГАБС, отчетность которых проверена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 эффективности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объектов, охваченных при проведении контрольных мероприятий,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28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органов местного самоуправления (в том числе структурные подразделения администрации)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учреждений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предприятий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прочих организаций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проверенных средств,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3199402,4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2438473,7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105685,5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655243,2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средств,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3195915,5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2438473,7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102198,6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655243,2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9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внешней проверке отчета об исполнении бюджета и бюджетной (бухгалтерской) отчётности,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3081177,7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2425934,5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655243,2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средств,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3081177,7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2425934,5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655243,2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3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аудит эффективности,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средств,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118224,7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12539,2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105685,5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средств,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114737,8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12539,2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102198,6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проверенного имущества,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889744,9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16109,7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115540,8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758094,4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учтенного в Реестре муниципального имущества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774618,6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11282,3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99434,1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663902,2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прочего имущества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115126,3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4827,4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16106,7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94192,2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04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финансовых нарушений,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10414,1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2495,8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7432,5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нецелевое использование бюджетных средств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2.5.2.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недополученные доходы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2.5.3.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10414,1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2495,8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7432,5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неэффективного использования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52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нарушений порядка ведения бюджетного (бухгалтерского) учета, составления и предоставления отчетности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147310,7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1103,9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146206,8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повлиявшие на достоверность отчёта об исполнении бюджета и бюджетной отчётности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147310,7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1103,9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146206,8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имущества, используемого с нарушением установленного порядка управления и распоряжения имуществом,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52659,9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49579,3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39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неэффективное использование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неучтенное в Реестре муниципального имущества (в полном объеме и/или своевременно)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49699,3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49579,3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прочими нарушениями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2960,6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иных нарушений действующего законодательства (БК РФ, Градостроительного и Земельного кодексов РФ, законодательства о закупках и т.д.),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подготовленных КСО по результатам контрольных мероприятий предложений всего: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дополнительным источникам доходов: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оптимизации расходов: 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2.10.2.2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совершенствованию бюджетного процесса: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предотвращению незаконного и неэффективного расходования средств: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2.10.5.1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2.10.5.2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C24A6B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Экспертно-аналитическая деятельность</w:t>
            </w:r>
          </w:p>
        </w:tc>
      </w:tr>
      <w:tr w:rsidR="006E2641" w:rsidRPr="00657DCD" w:rsidTr="000D4837">
        <w:trPr>
          <w:trHeight w:val="17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проведенных экспертно-аналитических мероприятий,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проектам решений о бюджете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ходе исполнения бюджета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5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проектам решений об исполнении бюджета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9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финансово-экономической экспертизе проектов муниципальных правовых актов (включая обоснованность финансово -экономических обоснований),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части, касающейся расходных обязательств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экспертиза муниципальных программ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анализу и мониторингу бюджетного процесса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3.1.6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7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объектов, охваченных при проведении мероприятий,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органов местного самоуправления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учреждений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предприятий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прочих организаций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средств, охваченный при проведении мероприятий,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8779330,6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6860471,3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1918859,3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</w:t>
            </w:r>
            <w:r w:rsidR="00C24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кспертизе решений о бюджете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3039340,3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2493758,4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545581,9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экспертизе муниципальных правовых актов в части расходных обязательств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экспертизе муниципальных целевых программ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 эффективности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5739990,3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4366712,9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1373277,4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5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проверенного имущества,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учтенного в Реестре муниципального имущества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прочего имущества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финансовых нарушений,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нецелевое использование бюджетных средств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недополученные доходы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неэффективного использования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1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нарушений порядка ведения бюджетного (бухгалтерского) учета, составления и предоставления отчетности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повлиявшие на достоверность учета и отчётности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89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имущества, используемого с нарушением установленного порядка управления и распоряжения имуществом,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всего,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неэффективное использование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неучтенное в Реестре муниципального имущества (в полном объеме и/или своевременно)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3.8.3.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прочими нарушениями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иных нарушений действующего законодательства (БК РФ, Градостроительного и Земельного кодексов РФ, законодательства о закупках и т.д.),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5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подготовленных КСО предложений, всего, в том числе: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увеличению доходной части и (или) сокращению (недопущению) необоснованного увеличения доходной части местного бюджета: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оптимизации расходов: 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3.10.2.2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совершенствованию   бюджетного процесса: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предотвращению незаконного и неэффективного расходования средств: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прочие: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3.10.5.1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3.10.5.2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C24A6B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4.Аудит в сфере закупок</w:t>
            </w: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экспертно-аналитических мероприятий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контрольных мероприятий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закупок из средств местного бюджета,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967157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201036,4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273042,8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493077,8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76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средств, охваченных аудитом в сфере закупок,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39153,1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36830,2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контрольными мероприятиями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39153,1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36830,2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экспертно-аналитическими мероприятиями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61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Нарушения, выявленные в ходе аудита в сфере закупок,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2603,8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2602,2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контрольными мероприятиями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2603,8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2602,2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экспертно-аналитическими мероприятиями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подготовленных КСО предложений по результатам аудита в сфере закупок: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контрольными мероприятиями: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экспертно-аналитическими мероприятиями: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4.5.2.2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1C473C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Реализация результатов мероприятий</w:t>
            </w: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Направлено представлений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удовлетворено представлений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Направлено предписаний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предписаний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Признано незаконными действий, предписаний КСО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14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Устранено финансовых нарушений,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794,4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возмещено денежных средств в бюджет: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неправомерное использование бюджетных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2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нецелесообразное использование бюджетных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6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необоснованное использование бюджетных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63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использование бюджетных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5.4.1.6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возмещено средств организаций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 работ, оказано услуг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прочее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81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5.5. 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Устранено неэффективного использования средств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2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C02146" w:rsidRPr="00657DCD" w:rsidRDefault="00657DCD" w:rsidP="00C02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Устранены нарушения порядка ведения бюджетного (бухгалтерского) учета, составления и предоставления отчетности,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89961,7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89503,7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36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5.6.1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повлиявшие на достоверность отчёта об исполнении бюджета и бюджетной отчётности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89961,7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89503,7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562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имущества, по которому устранены нарушения установленного порядка управления и распоряжения имуществом, всего,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52201,9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49579,3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устранено неэффективное использование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64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учтено в Реестре муниципального имущества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49699,3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49579,3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прочее 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2502,6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369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Приняты меры по устранению нарушений действующего законодательства (БК РФ, Градостроительного и Земельного кодексов РФ, законодательства о закупках и т.д.),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23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Приняты меры по устранению нарушений, выявленных аудитом в сфере закупок,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329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предложений КСО, учтенных объектами проверок и ОМС при принятии решений,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5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дополнительным источникам доходов, по увеличению доходной части и (или) сокращению (недопущению) необоснованного увеличения доходной части местного бюджета: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оптимизации расходов: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совершенствованию бюджетного процесса: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72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предотвращению незаконного и неэффективного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349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Подготовлено информации о ходе исполнения местного бюджета, о результатах проведенных мероприятий и представлено такой информации, в том числе: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99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представительный орган муниципального образования, всего, из них: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количеству мероприятий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6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главе муниципального образования, всего, из них: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5.11.2.1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количеству мероприятий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983C3A" w:rsidRPr="00657DCD" w:rsidRDefault="00657DCD" w:rsidP="00983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принятых муниципальных правовых актов по результатам контрольных и экспертно-аналитических мероприятий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к дисциплинарной ответственности, чел.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материалов в правоохранительные органы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52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материалов, по которым отсутствуют ответы правоохранительных органов о результатах рассмотрения материалов, полученных от КСО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32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уголовных дел возбужденных по материалам КСО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164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принятых мер прокурорского реагирования по материалам КСО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23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5.13.6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материалов в иные органы (УФАС, исполнительно-распорядительные органы и т.д.)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5.13.7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административных дел, возбужденных по материалам КСО 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641" w:rsidRPr="00657DCD" w:rsidTr="000D4837">
        <w:trPr>
          <w:trHeight w:val="22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Устранено нарушений по мероприятиям, проведенным в периодах, предшествующих отчетному,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0D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AF5D89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Гласность и обеспечение доступа к информации о деятельности контрольно-счетных органов</w:t>
            </w:r>
          </w:p>
        </w:tc>
      </w:tr>
      <w:tr w:rsidR="00657DCD" w:rsidRPr="00657DCD" w:rsidTr="000D4837">
        <w:trPr>
          <w:trHeight w:val="4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 Отчет о деятельности КСО за предшествующий год в представительный орган, да/нет 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57DCD" w:rsidRPr="00657DCD" w:rsidTr="000D4837">
        <w:trPr>
          <w:trHeight w:val="138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деятельности КСО за предшествующий год: опубликован в СМИ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57DCD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 в сети Интернет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57DCD" w:rsidRPr="00657DCD" w:rsidTr="000D4837">
        <w:trPr>
          <w:trHeight w:val="62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выступлений, публикаций в СМИ,</w:t>
            </w:r>
            <w:r w:rsidR="00AF5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  <w:r w:rsidR="00AF5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размещенной о результатах мероприятий на сайте (странице) контрольно-счетного органа или портале КСО РФ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57DCD" w:rsidRPr="00657DCD" w:rsidTr="000D4837">
        <w:trPr>
          <w:trHeight w:val="63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собственного информационного сайта или страницы на сайте представительного (исполнительного) органа, регионального КСО, регионального объединения МКСО (указать полное наименование и адрес)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Кущевский район, https://kspkush.ru</w:t>
            </w:r>
          </w:p>
        </w:tc>
      </w:tr>
      <w:tr w:rsidR="00657DCD" w:rsidRPr="00657DCD" w:rsidTr="000D4837">
        <w:trPr>
          <w:trHeight w:val="255"/>
        </w:trPr>
        <w:tc>
          <w:tcPr>
            <w:tcW w:w="15026" w:type="dxa"/>
            <w:gridSpan w:val="9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Финансовое обеспечение деятельности контрольно-счетного органа </w:t>
            </w:r>
          </w:p>
        </w:tc>
      </w:tr>
      <w:tr w:rsidR="006E2641" w:rsidRPr="00657DCD" w:rsidTr="000D4837">
        <w:trPr>
          <w:trHeight w:val="24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содержание контрольно-счетного органа в отчетном году,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учетом средств по соглашениям с поселениями): 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7DCD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3984,7</w:t>
            </w:r>
          </w:p>
        </w:tc>
      </w:tr>
      <w:tr w:rsidR="00657DCD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</w:t>
            </w:r>
          </w:p>
        </w:tc>
      </w:tr>
      <w:tr w:rsidR="00657DCD" w:rsidRPr="00657DCD" w:rsidTr="000D4837">
        <w:trPr>
          <w:trHeight w:val="97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содержание контрольно-счетного органа на год, следующий за отчетным, </w:t>
            </w:r>
            <w:r w:rsidR="006E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учетом средств по соглашениям с поселениями), план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4130,8</w:t>
            </w:r>
          </w:p>
        </w:tc>
      </w:tr>
      <w:tr w:rsidR="006E2641" w:rsidRPr="00657DCD" w:rsidTr="000D4837">
        <w:trPr>
          <w:trHeight w:val="255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7DCD" w:rsidRPr="00657DCD" w:rsidTr="000D4837">
        <w:trPr>
          <w:trHeight w:val="350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Указать, состоит ли контрольно-счетный орган в Союзе муниципальных контрольно-счетных органов РФ, (да/нет)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57DCD" w:rsidRPr="00657DCD" w:rsidTr="000D4837">
        <w:trPr>
          <w:trHeight w:val="299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Указать, состоит ли контрольно-счетный орган в Совете контрольно-счетных органов Краснодарского края, (да/ нет)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57DCD" w:rsidRPr="00657DCD" w:rsidTr="000D4837">
        <w:trPr>
          <w:trHeight w:val="121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утвержденных стандартов, количество 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57DCD" w:rsidRPr="00657DCD" w:rsidTr="000D4837">
        <w:trPr>
          <w:trHeight w:val="154"/>
        </w:trPr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7.6</w:t>
            </w:r>
          </w:p>
        </w:tc>
        <w:tc>
          <w:tcPr>
            <w:tcW w:w="7268" w:type="dxa"/>
            <w:shd w:val="clear" w:color="auto" w:fill="auto"/>
            <w:vAlign w:val="center"/>
            <w:hideMark/>
          </w:tcPr>
          <w:p w:rsidR="00657DCD" w:rsidRPr="00657DCD" w:rsidRDefault="00657DCD" w:rsidP="006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утвержденных методик, количество                                          </w:t>
            </w:r>
          </w:p>
        </w:tc>
        <w:tc>
          <w:tcPr>
            <w:tcW w:w="6762" w:type="dxa"/>
            <w:gridSpan w:val="6"/>
            <w:shd w:val="clear" w:color="auto" w:fill="auto"/>
            <w:vAlign w:val="bottom"/>
            <w:hideMark/>
          </w:tcPr>
          <w:p w:rsidR="00657DCD" w:rsidRPr="00657DCD" w:rsidRDefault="00657DCD" w:rsidP="00657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57DCD" w:rsidRDefault="00657DCD"/>
    <w:p w:rsidR="000D4837" w:rsidRPr="000D4837" w:rsidRDefault="000D4837">
      <w:pPr>
        <w:rPr>
          <w:rFonts w:ascii="Times New Roman" w:hAnsi="Times New Roman" w:cs="Times New Roman"/>
          <w:sz w:val="24"/>
          <w:szCs w:val="24"/>
        </w:rPr>
      </w:pPr>
      <w:r w:rsidRPr="000D4837">
        <w:rPr>
          <w:rFonts w:ascii="Times New Roman" w:hAnsi="Times New Roman" w:cs="Times New Roman"/>
          <w:sz w:val="24"/>
          <w:szCs w:val="24"/>
        </w:rPr>
        <w:t xml:space="preserve">Председатель КСП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0D4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837">
        <w:rPr>
          <w:rFonts w:ascii="Times New Roman" w:hAnsi="Times New Roman" w:cs="Times New Roman"/>
          <w:sz w:val="24"/>
          <w:szCs w:val="24"/>
        </w:rPr>
        <w:t>Р.В.Прядкин</w:t>
      </w:r>
      <w:proofErr w:type="spellEnd"/>
    </w:p>
    <w:sectPr w:rsidR="000D4837" w:rsidRPr="000D4837" w:rsidSect="00C24A6B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CD"/>
    <w:rsid w:val="000D4837"/>
    <w:rsid w:val="001C473C"/>
    <w:rsid w:val="002540BD"/>
    <w:rsid w:val="0035044C"/>
    <w:rsid w:val="00657DCD"/>
    <w:rsid w:val="006E2641"/>
    <w:rsid w:val="00983C3A"/>
    <w:rsid w:val="00AF5D89"/>
    <w:rsid w:val="00C02146"/>
    <w:rsid w:val="00C24A6B"/>
    <w:rsid w:val="00D9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D308E"/>
  <w15:chartTrackingRefBased/>
  <w15:docId w15:val="{21EE4D21-B546-4B47-B0E1-1BCC3FE9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Р.В.Прядкин</dc:creator>
  <cp:keywords/>
  <dc:description/>
  <cp:lastModifiedBy>user</cp:lastModifiedBy>
  <cp:revision>7</cp:revision>
  <dcterms:created xsi:type="dcterms:W3CDTF">2024-04-02T08:17:00Z</dcterms:created>
  <dcterms:modified xsi:type="dcterms:W3CDTF">2024-04-02T09:51:00Z</dcterms:modified>
</cp:coreProperties>
</file>